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A" w:rsidRDefault="00DE47DA" w:rsidP="00450F61">
      <w:pPr>
        <w:rPr>
          <w:sz w:val="26"/>
          <w:szCs w:val="26"/>
        </w:rPr>
      </w:pPr>
    </w:p>
    <w:p w:rsidR="00DE47DA" w:rsidRPr="00450F61" w:rsidRDefault="00DE47DA" w:rsidP="00450F61">
      <w:pPr>
        <w:rPr>
          <w:sz w:val="26"/>
          <w:szCs w:val="26"/>
        </w:rPr>
      </w:pPr>
    </w:p>
    <w:p w:rsidR="00DE47DA" w:rsidRDefault="00DE47DA" w:rsidP="00DE47DA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DE47DA" w:rsidRDefault="00DE47DA" w:rsidP="00DE47DA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к приказу  ФКПО</w:t>
      </w:r>
      <w:proofErr w:type="gramStart"/>
      <w:r>
        <w:rPr>
          <w:sz w:val="26"/>
          <w:szCs w:val="26"/>
        </w:rPr>
        <w:t>У«</w:t>
      </w:r>
      <w:proofErr w:type="gramEnd"/>
      <w:r>
        <w:rPr>
          <w:sz w:val="26"/>
          <w:szCs w:val="26"/>
        </w:rPr>
        <w:t>КТИ»</w:t>
      </w:r>
    </w:p>
    <w:p w:rsidR="00DE47DA" w:rsidRDefault="00DE47DA" w:rsidP="00DE47DA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Минтруда России </w:t>
      </w:r>
    </w:p>
    <w:p w:rsidR="004B4308" w:rsidRDefault="00841DE4" w:rsidP="00841DE4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от 27.09.2022 № 158</w:t>
      </w:r>
    </w:p>
    <w:p w:rsidR="00187E5C" w:rsidRDefault="00187E5C" w:rsidP="00450F61">
      <w:pPr>
        <w:tabs>
          <w:tab w:val="left" w:pos="7575"/>
        </w:tabs>
        <w:rPr>
          <w:sz w:val="26"/>
          <w:szCs w:val="26"/>
        </w:rPr>
        <w:sectPr w:rsidR="00187E5C" w:rsidSect="008559B7">
          <w:pgSz w:w="11906" w:h="16838"/>
          <w:pgMar w:top="426" w:right="991" w:bottom="426" w:left="1701" w:header="708" w:footer="708" w:gutter="0"/>
          <w:cols w:space="708"/>
          <w:docGrid w:linePitch="360"/>
        </w:sectPr>
      </w:pPr>
    </w:p>
    <w:p w:rsidR="00DE47DA" w:rsidRDefault="00DE47DA" w:rsidP="00640E27">
      <w:pPr>
        <w:rPr>
          <w:sz w:val="18"/>
          <w:szCs w:val="18"/>
        </w:rPr>
      </w:pP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sz w:val="18"/>
          <w:szCs w:val="18"/>
        </w:rPr>
        <w:tab/>
      </w:r>
      <w:r w:rsidRPr="00996C90">
        <w:rPr>
          <w:b/>
          <w:color w:val="000000"/>
          <w:sz w:val="26"/>
          <w:szCs w:val="26"/>
        </w:rPr>
        <w:t>АНТИКОРРУПЦИОННАЯ ПОЛИТИКА</w:t>
      </w:r>
    </w:p>
    <w:p w:rsidR="00DE47DA" w:rsidRPr="00996C90" w:rsidRDefault="00DE47DA" w:rsidP="00DE47DA">
      <w:pPr>
        <w:shd w:val="clear" w:color="auto" w:fill="FFFFFF"/>
        <w:jc w:val="center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</w:t>
      </w:r>
    </w:p>
    <w:p w:rsidR="00DE47DA" w:rsidRPr="00996C90" w:rsidRDefault="00DE47DA" w:rsidP="00DE47DA">
      <w:pPr>
        <w:pStyle w:val="Style8"/>
        <w:widowControl/>
        <w:rPr>
          <w:sz w:val="26"/>
          <w:szCs w:val="26"/>
        </w:rPr>
      </w:pPr>
    </w:p>
    <w:p w:rsidR="00DE47DA" w:rsidRPr="00996C90" w:rsidRDefault="00DE47DA" w:rsidP="00DE47DA">
      <w:pPr>
        <w:pStyle w:val="Style8"/>
        <w:widowControl/>
        <w:ind w:firstLine="709"/>
        <w:jc w:val="center"/>
        <w:rPr>
          <w:rStyle w:val="FontStyle21"/>
        </w:rPr>
      </w:pPr>
      <w:r w:rsidRPr="00996C90">
        <w:rPr>
          <w:rStyle w:val="FontStyle21"/>
        </w:rPr>
        <w:t>1.      Общие положения</w:t>
      </w:r>
    </w:p>
    <w:p w:rsidR="00DE47DA" w:rsidRPr="00996C90" w:rsidRDefault="00DE47DA" w:rsidP="00DE47DA">
      <w:pPr>
        <w:pStyle w:val="Style17"/>
        <w:widowControl/>
        <w:spacing w:line="240" w:lineRule="auto"/>
        <w:ind w:firstLine="709"/>
        <w:rPr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rStyle w:val="FontStyle22"/>
        </w:rPr>
        <w:t>1.1.</w:t>
      </w:r>
      <w:r w:rsidRPr="00996C90">
        <w:rPr>
          <w:rStyle w:val="FontStyle22"/>
        </w:rPr>
        <w:tab/>
      </w:r>
      <w:r w:rsidRPr="00996C90">
        <w:rPr>
          <w:color w:val="000000"/>
          <w:sz w:val="26"/>
          <w:szCs w:val="26"/>
        </w:rPr>
        <w:t xml:space="preserve">Настоящая </w:t>
      </w:r>
      <w:proofErr w:type="spellStart"/>
      <w:r w:rsidRPr="00996C90">
        <w:rPr>
          <w:color w:val="000000"/>
          <w:sz w:val="26"/>
          <w:szCs w:val="26"/>
        </w:rPr>
        <w:t>Антикоррупционная</w:t>
      </w:r>
      <w:proofErr w:type="spellEnd"/>
      <w:r w:rsidRPr="00996C90">
        <w:rPr>
          <w:color w:val="000000"/>
          <w:sz w:val="26"/>
          <w:szCs w:val="26"/>
        </w:rPr>
        <w:t xml:space="preserve"> политика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 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rStyle w:val="FontStyle22"/>
        </w:rPr>
        <w:t>1.2.</w:t>
      </w:r>
      <w:r w:rsidRPr="00996C90">
        <w:rPr>
          <w:rStyle w:val="FontStyle22"/>
        </w:rPr>
        <w:tab/>
      </w:r>
      <w:r w:rsidRPr="00996C90">
        <w:rPr>
          <w:color w:val="000000"/>
          <w:sz w:val="26"/>
          <w:szCs w:val="26"/>
        </w:rPr>
        <w:t xml:space="preserve">Настоящая </w:t>
      </w:r>
      <w:proofErr w:type="spellStart"/>
      <w:r w:rsidRPr="00996C90">
        <w:rPr>
          <w:color w:val="000000"/>
          <w:sz w:val="26"/>
          <w:szCs w:val="26"/>
        </w:rPr>
        <w:t>Антикоррупционная</w:t>
      </w:r>
      <w:proofErr w:type="spellEnd"/>
      <w:r w:rsidRPr="00996C90">
        <w:rPr>
          <w:color w:val="000000"/>
          <w:sz w:val="26"/>
          <w:szCs w:val="26"/>
        </w:rPr>
        <w:t xml:space="preserve"> политика разработана в соответствии с Федеральным законом от 25.12.2008 г. № 273-ФЗ «О противодействии коррупции»</w:t>
      </w:r>
      <w:r w:rsidRPr="00996C90">
        <w:rPr>
          <w:rStyle w:val="FontStyle22"/>
        </w:rPr>
        <w:t xml:space="preserve">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</w:t>
      </w:r>
      <w:r w:rsidRPr="00996C90">
        <w:rPr>
          <w:color w:val="000000"/>
          <w:sz w:val="26"/>
          <w:szCs w:val="26"/>
        </w:rPr>
        <w:t>иными нормативными правовыми актами Российской Федерации.</w:t>
      </w:r>
    </w:p>
    <w:p w:rsidR="00DE47DA" w:rsidRPr="00996C90" w:rsidRDefault="00DE47DA" w:rsidP="00DE47DA">
      <w:pPr>
        <w:pStyle w:val="Style17"/>
        <w:widowControl/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996C90">
        <w:rPr>
          <w:rStyle w:val="FontStyle22"/>
        </w:rPr>
        <w:t>1.3.</w:t>
      </w:r>
      <w:r w:rsidRPr="00996C90">
        <w:rPr>
          <w:rStyle w:val="FontStyle22"/>
        </w:rPr>
        <w:tab/>
      </w:r>
      <w:r w:rsidRPr="00996C90">
        <w:rPr>
          <w:rFonts w:eastAsia="Times New Roman"/>
          <w:color w:val="000000"/>
          <w:sz w:val="26"/>
          <w:szCs w:val="26"/>
        </w:rPr>
        <w:t xml:space="preserve">Настоящая </w:t>
      </w:r>
      <w:proofErr w:type="spellStart"/>
      <w:r w:rsidRPr="00996C90">
        <w:rPr>
          <w:rFonts w:eastAsia="Times New Roman"/>
          <w:color w:val="000000"/>
          <w:sz w:val="26"/>
          <w:szCs w:val="26"/>
        </w:rPr>
        <w:t>Антикоррупционная</w:t>
      </w:r>
      <w:proofErr w:type="spellEnd"/>
      <w:r w:rsidRPr="00996C90">
        <w:rPr>
          <w:rFonts w:eastAsia="Times New Roman"/>
          <w:color w:val="000000"/>
          <w:sz w:val="26"/>
          <w:szCs w:val="26"/>
        </w:rPr>
        <w:t xml:space="preserve"> политика является локальным нормативным документом постоянного действия и утверждается приказом директора учреждения.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1.4. Положения настоящей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 распространяются на деятельность всех работников Учреждения, находящихся с ним в трудовых отношениях, вне зависимости от занимаемой должности и выполняемых функций.</w:t>
      </w:r>
    </w:p>
    <w:p w:rsidR="00DE47DA" w:rsidRPr="00996C90" w:rsidRDefault="00DE47DA" w:rsidP="00DE47DA">
      <w:pPr>
        <w:pStyle w:val="Style17"/>
        <w:widowControl/>
        <w:spacing w:line="240" w:lineRule="auto"/>
        <w:ind w:firstLine="0"/>
        <w:rPr>
          <w:sz w:val="26"/>
          <w:szCs w:val="26"/>
        </w:rPr>
      </w:pPr>
      <w:r w:rsidRPr="00996C90">
        <w:rPr>
          <w:rFonts w:eastAsia="Times New Roman"/>
          <w:color w:val="000000"/>
          <w:sz w:val="26"/>
          <w:szCs w:val="26"/>
        </w:rPr>
        <w:t xml:space="preserve">1.5. Положения </w:t>
      </w:r>
      <w:proofErr w:type="spellStart"/>
      <w:r w:rsidRPr="00996C90">
        <w:rPr>
          <w:rFonts w:eastAsia="Times New Roman"/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rFonts w:eastAsia="Times New Roman"/>
          <w:color w:val="000000"/>
          <w:sz w:val="26"/>
          <w:szCs w:val="26"/>
        </w:rPr>
        <w:t xml:space="preserve"> политики распространяются и на лиц, выполняющих для Учреждения работы или предоставляющие услуги на основе гражданско-правовых договоров.  В этом случае соответствующие положения могут быть включены в текст договоров.</w:t>
      </w:r>
    </w:p>
    <w:p w:rsidR="00DE47DA" w:rsidRPr="00996C90" w:rsidRDefault="00DE47DA" w:rsidP="00DE47DA">
      <w:pPr>
        <w:pStyle w:val="Style8"/>
        <w:widowControl/>
        <w:ind w:firstLine="709"/>
        <w:rPr>
          <w:rStyle w:val="FontStyle21"/>
        </w:rPr>
      </w:pPr>
    </w:p>
    <w:p w:rsidR="00DE47DA" w:rsidRPr="00996C90" w:rsidRDefault="00DE47DA" w:rsidP="00DE47DA">
      <w:pPr>
        <w:pStyle w:val="Style8"/>
        <w:widowControl/>
        <w:ind w:firstLine="709"/>
        <w:jc w:val="center"/>
        <w:rPr>
          <w:rStyle w:val="FontStyle21"/>
        </w:rPr>
      </w:pPr>
      <w:r w:rsidRPr="00996C90">
        <w:rPr>
          <w:rStyle w:val="FontStyle21"/>
        </w:rPr>
        <w:t>2. Термины и определения</w:t>
      </w:r>
    </w:p>
    <w:p w:rsidR="00DE47DA" w:rsidRPr="00996C90" w:rsidRDefault="00DE47DA" w:rsidP="00DE47DA">
      <w:pPr>
        <w:pStyle w:val="Style17"/>
        <w:widowControl/>
        <w:spacing w:line="240" w:lineRule="auto"/>
        <w:ind w:firstLine="709"/>
        <w:jc w:val="center"/>
        <w:rPr>
          <w:sz w:val="26"/>
          <w:szCs w:val="26"/>
        </w:rPr>
      </w:pPr>
    </w:p>
    <w:p w:rsidR="00DE47DA" w:rsidRPr="00996C90" w:rsidRDefault="00DE47DA" w:rsidP="00DE47DA">
      <w:pPr>
        <w:jc w:val="both"/>
        <w:rPr>
          <w:i/>
          <w:iCs/>
          <w:color w:val="000000"/>
          <w:sz w:val="26"/>
          <w:szCs w:val="26"/>
          <w:u w:val="single"/>
        </w:rPr>
      </w:pPr>
      <w:r w:rsidRPr="00996C90">
        <w:rPr>
          <w:color w:val="000000"/>
          <w:sz w:val="26"/>
          <w:szCs w:val="26"/>
        </w:rPr>
        <w:t>2.1. </w:t>
      </w:r>
      <w:r w:rsidRPr="00996C90">
        <w:rPr>
          <w:i/>
          <w:iCs/>
          <w:color w:val="000000"/>
          <w:sz w:val="26"/>
          <w:szCs w:val="26"/>
          <w:u w:val="single"/>
        </w:rPr>
        <w:t>Коррупция:</w:t>
      </w:r>
    </w:p>
    <w:p w:rsidR="00DE47DA" w:rsidRPr="00996C90" w:rsidRDefault="00DE47DA" w:rsidP="00DE47DA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proofErr w:type="gramStart"/>
      <w:r w:rsidRPr="00996C90">
        <w:rPr>
          <w:iCs/>
          <w:color w:val="000000"/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E47DA" w:rsidRPr="00996C90" w:rsidRDefault="00DE47DA" w:rsidP="00DE47DA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996C90">
        <w:rPr>
          <w:iCs/>
          <w:color w:val="000000"/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i/>
          <w:iCs/>
          <w:color w:val="000000"/>
          <w:sz w:val="26"/>
          <w:szCs w:val="26"/>
          <w:u w:val="single"/>
        </w:rPr>
        <w:t xml:space="preserve"> </w:t>
      </w:r>
      <w:r w:rsidRPr="00996C90">
        <w:rPr>
          <w:color w:val="000000"/>
          <w:sz w:val="26"/>
          <w:szCs w:val="26"/>
        </w:rPr>
        <w:t>(</w:t>
      </w:r>
      <w:hyperlink r:id="rId5" w:history="1">
        <w:r w:rsidRPr="00996C90">
          <w:rPr>
            <w:color w:val="000000"/>
            <w:sz w:val="26"/>
            <w:szCs w:val="26"/>
            <w:u w:val="single"/>
          </w:rPr>
          <w:t>пункт 1 статьи 1</w:t>
        </w:r>
      </w:hyperlink>
      <w:r w:rsidRPr="00996C90">
        <w:rPr>
          <w:color w:val="000000"/>
          <w:sz w:val="26"/>
          <w:szCs w:val="26"/>
        </w:rPr>
        <w:t>Федерального закона от 25 декабря 2008 г. N 273-ФЗ «О противодействии коррупции»).</w:t>
      </w:r>
    </w:p>
    <w:p w:rsidR="00DE47DA" w:rsidRPr="00996C90" w:rsidRDefault="00DE47DA" w:rsidP="00DE47DA">
      <w:pPr>
        <w:jc w:val="both"/>
        <w:rPr>
          <w:iCs/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2.2. </w:t>
      </w:r>
      <w:proofErr w:type="gramStart"/>
      <w:r w:rsidRPr="00996C90">
        <w:rPr>
          <w:i/>
          <w:iCs/>
          <w:color w:val="000000"/>
          <w:sz w:val="26"/>
          <w:szCs w:val="26"/>
          <w:u w:val="single"/>
        </w:rPr>
        <w:t xml:space="preserve">Противодействие коррупции </w:t>
      </w:r>
      <w:r w:rsidRPr="00996C90">
        <w:rPr>
          <w:iCs/>
          <w:color w:val="000000"/>
          <w:sz w:val="26"/>
          <w:szCs w:val="26"/>
        </w:rPr>
        <w:t xml:space="preserve">- деятельность федеральных органов государственной власти, органов государственной власти субъектов Российской </w:t>
      </w:r>
      <w:r w:rsidRPr="00996C90">
        <w:rPr>
          <w:iCs/>
          <w:color w:val="000000"/>
          <w:sz w:val="26"/>
          <w:szCs w:val="26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996C90">
        <w:rPr>
          <w:iCs/>
          <w:color w:val="000000"/>
          <w:sz w:val="26"/>
          <w:szCs w:val="26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996C90">
        <w:rPr>
          <w:iCs/>
          <w:color w:val="000000"/>
          <w:sz w:val="26"/>
          <w:szCs w:val="26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996C90">
        <w:rPr>
          <w:iCs/>
          <w:color w:val="000000"/>
          <w:sz w:val="26"/>
          <w:szCs w:val="26"/>
        </w:rPr>
        <w:br/>
        <w:t xml:space="preserve">в) по минимизации и (или) ликвидации последствий коррупционных правонарушений </w:t>
      </w:r>
      <w:r w:rsidRPr="00996C90">
        <w:rPr>
          <w:color w:val="000000"/>
          <w:sz w:val="26"/>
          <w:szCs w:val="26"/>
        </w:rPr>
        <w:t>(</w:t>
      </w:r>
      <w:hyperlink r:id="rId6" w:history="1">
        <w:r w:rsidRPr="00996C90">
          <w:rPr>
            <w:color w:val="000000"/>
            <w:sz w:val="26"/>
            <w:szCs w:val="26"/>
            <w:u w:val="single"/>
          </w:rPr>
          <w:t>пункт 2 статьи 1</w:t>
        </w:r>
      </w:hyperlink>
      <w:r w:rsidRPr="00996C90">
        <w:rPr>
          <w:color w:val="000000"/>
          <w:sz w:val="26"/>
          <w:szCs w:val="26"/>
        </w:rPr>
        <w:t xml:space="preserve"> Федерального закона от 25 декабря 2008 N 273-ФЗ «О противодействии коррупции»).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2.3.</w:t>
      </w:r>
      <w:r w:rsidRPr="00996C90">
        <w:rPr>
          <w:b/>
          <w:bCs/>
          <w:color w:val="000000"/>
          <w:sz w:val="26"/>
          <w:szCs w:val="26"/>
        </w:rPr>
        <w:t> </w:t>
      </w:r>
      <w:r w:rsidRPr="00996C90">
        <w:rPr>
          <w:i/>
          <w:iCs/>
          <w:color w:val="000000"/>
          <w:sz w:val="26"/>
          <w:szCs w:val="26"/>
          <w:u w:val="single"/>
        </w:rPr>
        <w:t>Предупреждение коррупции</w:t>
      </w:r>
      <w:r w:rsidRPr="00996C90">
        <w:rPr>
          <w:color w:val="000000"/>
          <w:sz w:val="26"/>
          <w:szCs w:val="26"/>
          <w:u w:val="single"/>
        </w:rPr>
        <w:t> </w:t>
      </w:r>
      <w:r w:rsidRPr="00996C90">
        <w:rPr>
          <w:color w:val="000000"/>
          <w:sz w:val="26"/>
          <w:szCs w:val="26"/>
        </w:rPr>
        <w:t xml:space="preserve">– деятельность субъектов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DE47DA" w:rsidRPr="00996C90" w:rsidRDefault="00DE47DA" w:rsidP="00DE47DA">
      <w:pPr>
        <w:jc w:val="both"/>
        <w:rPr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2.4. </w:t>
      </w:r>
      <w:r w:rsidRPr="00996C90">
        <w:rPr>
          <w:bCs/>
          <w:i/>
          <w:sz w:val="26"/>
          <w:szCs w:val="26"/>
          <w:u w:val="single"/>
        </w:rPr>
        <w:t>Организация</w:t>
      </w:r>
      <w:r w:rsidRPr="00996C90">
        <w:rPr>
          <w:sz w:val="26"/>
          <w:szCs w:val="26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2.5.</w:t>
      </w:r>
      <w:r w:rsidRPr="00996C90">
        <w:rPr>
          <w:b/>
          <w:bCs/>
          <w:color w:val="000000"/>
          <w:sz w:val="26"/>
          <w:szCs w:val="26"/>
        </w:rPr>
        <w:t> </w:t>
      </w:r>
      <w:r w:rsidRPr="00996C90">
        <w:rPr>
          <w:i/>
          <w:iCs/>
          <w:color w:val="000000"/>
          <w:sz w:val="26"/>
          <w:szCs w:val="26"/>
          <w:u w:val="single"/>
        </w:rPr>
        <w:t>Контрагент</w:t>
      </w:r>
      <w:r w:rsidRPr="00996C90">
        <w:rPr>
          <w:color w:val="000000"/>
          <w:sz w:val="26"/>
          <w:szCs w:val="26"/>
        </w:rPr>
        <w:t> —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2.6. </w:t>
      </w:r>
      <w:r w:rsidRPr="00996C90">
        <w:rPr>
          <w:i/>
          <w:iCs/>
          <w:color w:val="000000"/>
          <w:sz w:val="26"/>
          <w:szCs w:val="26"/>
          <w:u w:val="single"/>
        </w:rPr>
        <w:t>Взятка</w:t>
      </w:r>
      <w:r w:rsidRPr="00996C90">
        <w:rPr>
          <w:color w:val="000000"/>
          <w:sz w:val="26"/>
          <w:szCs w:val="26"/>
          <w:u w:val="single"/>
        </w:rPr>
        <w:t> </w:t>
      </w:r>
      <w:r w:rsidRPr="00996C90">
        <w:rPr>
          <w:color w:val="000000"/>
          <w:sz w:val="26"/>
          <w:szCs w:val="26"/>
        </w:rPr>
        <w:t xml:space="preserve">—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996C90">
        <w:rPr>
          <w:color w:val="000000"/>
          <w:sz w:val="26"/>
          <w:szCs w:val="26"/>
        </w:rPr>
        <w:t>числе</w:t>
      </w:r>
      <w:proofErr w:type="gramEnd"/>
      <w:r w:rsidRPr="00996C90">
        <w:rPr>
          <w:color w:val="000000"/>
          <w:sz w:val="26"/>
          <w:szCs w:val="26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 (</w:t>
      </w:r>
      <w:hyperlink r:id="rId7" w:history="1">
        <w:r w:rsidRPr="00996C90">
          <w:rPr>
            <w:color w:val="000000"/>
            <w:sz w:val="26"/>
            <w:szCs w:val="26"/>
            <w:u w:val="single"/>
          </w:rPr>
          <w:t>часть 1 статьи 290</w:t>
        </w:r>
      </w:hyperlink>
      <w:r w:rsidRPr="00996C90">
        <w:rPr>
          <w:color w:val="000000"/>
          <w:sz w:val="26"/>
          <w:szCs w:val="26"/>
        </w:rPr>
        <w:t> Уголовного кодекса Российской Федерации)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2.7. </w:t>
      </w:r>
      <w:r w:rsidRPr="00996C90">
        <w:rPr>
          <w:i/>
          <w:iCs/>
          <w:color w:val="000000"/>
          <w:sz w:val="26"/>
          <w:szCs w:val="26"/>
          <w:u w:val="single"/>
        </w:rPr>
        <w:t>Коммерческий подкуп</w:t>
      </w:r>
      <w:r w:rsidRPr="00996C90">
        <w:rPr>
          <w:color w:val="000000"/>
          <w:sz w:val="26"/>
          <w:szCs w:val="26"/>
        </w:rPr>
        <w:t xml:space="preserve"> —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996C90">
        <w:rPr>
          <w:color w:val="000000"/>
          <w:sz w:val="26"/>
          <w:szCs w:val="26"/>
        </w:rPr>
        <w:t>числе</w:t>
      </w:r>
      <w:proofErr w:type="gramEnd"/>
      <w:r w:rsidRPr="00996C90">
        <w:rPr>
          <w:color w:val="000000"/>
          <w:sz w:val="26"/>
          <w:szCs w:val="26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</w:t>
      </w:r>
      <w:hyperlink r:id="rId8" w:history="1">
        <w:r w:rsidRPr="00996C90">
          <w:rPr>
            <w:color w:val="000000"/>
            <w:sz w:val="26"/>
            <w:szCs w:val="26"/>
            <w:u w:val="single"/>
          </w:rPr>
          <w:t>часть 1 статьи 204</w:t>
        </w:r>
      </w:hyperlink>
      <w:r w:rsidRPr="00996C90">
        <w:rPr>
          <w:color w:val="000000"/>
          <w:sz w:val="26"/>
          <w:szCs w:val="26"/>
        </w:rPr>
        <w:t> Уголовного кодекса Российской Федерации).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2.8. </w:t>
      </w:r>
      <w:r w:rsidRPr="00996C90">
        <w:rPr>
          <w:i/>
          <w:iCs/>
          <w:color w:val="000000"/>
          <w:sz w:val="26"/>
          <w:szCs w:val="26"/>
          <w:u w:val="single"/>
        </w:rPr>
        <w:t>Конфликт интересов</w:t>
      </w:r>
      <w:r w:rsidRPr="00996C90">
        <w:rPr>
          <w:color w:val="000000"/>
          <w:sz w:val="26"/>
          <w:szCs w:val="26"/>
        </w:rPr>
        <w:t>  —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47DA" w:rsidRPr="00996C90" w:rsidRDefault="00DE47DA" w:rsidP="00DE47DA">
      <w:pPr>
        <w:pStyle w:val="Style8"/>
        <w:widowControl/>
        <w:spacing w:line="240" w:lineRule="auto"/>
        <w:ind w:firstLine="0"/>
        <w:jc w:val="both"/>
        <w:rPr>
          <w:rFonts w:eastAsia="Times New Roman"/>
          <w:color w:val="000000"/>
          <w:sz w:val="26"/>
          <w:szCs w:val="26"/>
        </w:rPr>
      </w:pPr>
      <w:r w:rsidRPr="00996C90">
        <w:rPr>
          <w:rFonts w:eastAsia="Times New Roman"/>
          <w:color w:val="000000"/>
          <w:sz w:val="26"/>
          <w:szCs w:val="26"/>
        </w:rPr>
        <w:t>2.9. </w:t>
      </w:r>
      <w:proofErr w:type="gramStart"/>
      <w:r w:rsidRPr="00996C90">
        <w:rPr>
          <w:rFonts w:eastAsia="Times New Roman"/>
          <w:i/>
          <w:iCs/>
          <w:color w:val="000000"/>
          <w:sz w:val="26"/>
          <w:szCs w:val="26"/>
          <w:u w:val="single"/>
        </w:rPr>
        <w:t xml:space="preserve">Личная заинтересованность </w:t>
      </w:r>
      <w:r w:rsidRPr="00996C90">
        <w:rPr>
          <w:rFonts w:eastAsia="Times New Roman"/>
          <w:color w:val="000000"/>
          <w:sz w:val="26"/>
          <w:szCs w:val="26"/>
        </w:rPr>
        <w:t xml:space="preserve">—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</w:t>
      </w:r>
      <w:r w:rsidRPr="00996C90">
        <w:rPr>
          <w:rFonts w:eastAsia="Times New Roman"/>
          <w:color w:val="000000"/>
          <w:sz w:val="26"/>
          <w:szCs w:val="26"/>
        </w:rPr>
        <w:lastRenderedPageBreak/>
        <w:t>беспристрастное исполнение им должностных (служебных) обязанностей и (или) состоящими с ним в</w:t>
      </w:r>
      <w:proofErr w:type="gramEnd"/>
      <w:r w:rsidRPr="00996C90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996C90">
        <w:rPr>
          <w:rFonts w:eastAsia="Times New Roman"/>
          <w:color w:val="000000"/>
          <w:sz w:val="26"/>
          <w:szCs w:val="26"/>
        </w:rPr>
        <w:t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обязанностей, и (или) лица, состоящие с ним</w:t>
      </w:r>
      <w:proofErr w:type="gramEnd"/>
      <w:r w:rsidRPr="00996C90">
        <w:rPr>
          <w:rFonts w:eastAsia="Times New Roman"/>
          <w:color w:val="000000"/>
          <w:sz w:val="26"/>
          <w:szCs w:val="26"/>
        </w:rPr>
        <w:t xml:space="preserve"> в близком родстве или свойстве, </w:t>
      </w:r>
      <w:proofErr w:type="gramStart"/>
      <w:r w:rsidRPr="00996C90">
        <w:rPr>
          <w:rFonts w:eastAsia="Times New Roman"/>
          <w:color w:val="000000"/>
          <w:sz w:val="26"/>
          <w:szCs w:val="26"/>
        </w:rPr>
        <w:t>связаны</w:t>
      </w:r>
      <w:proofErr w:type="gramEnd"/>
      <w:r w:rsidRPr="00996C90">
        <w:rPr>
          <w:rFonts w:eastAsia="Times New Roman"/>
          <w:color w:val="000000"/>
          <w:sz w:val="26"/>
          <w:szCs w:val="26"/>
        </w:rPr>
        <w:t xml:space="preserve"> имущественными, корпоративными или иными близкими отношениями.</w:t>
      </w:r>
    </w:p>
    <w:p w:rsidR="00DE47DA" w:rsidRPr="00996C90" w:rsidRDefault="00DE47DA" w:rsidP="00DE47DA">
      <w:pPr>
        <w:pStyle w:val="Style8"/>
        <w:widowControl/>
        <w:spacing w:line="240" w:lineRule="auto"/>
        <w:ind w:firstLine="839"/>
        <w:jc w:val="both"/>
        <w:rPr>
          <w:sz w:val="26"/>
          <w:szCs w:val="26"/>
        </w:rPr>
      </w:pPr>
    </w:p>
    <w:p w:rsidR="00DE47DA" w:rsidRPr="00996C90" w:rsidRDefault="00DE47DA" w:rsidP="00DE47DA">
      <w:pPr>
        <w:pStyle w:val="Style8"/>
        <w:widowControl/>
        <w:ind w:firstLine="709"/>
        <w:jc w:val="center"/>
        <w:rPr>
          <w:rStyle w:val="FontStyle21"/>
        </w:rPr>
      </w:pPr>
      <w:r w:rsidRPr="00996C90">
        <w:rPr>
          <w:rStyle w:val="FontStyle21"/>
        </w:rPr>
        <w:t xml:space="preserve">3. </w:t>
      </w:r>
      <w:r w:rsidRPr="00996C90">
        <w:rPr>
          <w:b/>
          <w:bCs/>
          <w:sz w:val="26"/>
          <w:szCs w:val="26"/>
        </w:rPr>
        <w:t xml:space="preserve">Цели и задачи </w:t>
      </w:r>
      <w:proofErr w:type="spellStart"/>
      <w:r w:rsidRPr="00996C90">
        <w:rPr>
          <w:b/>
          <w:bCs/>
          <w:sz w:val="26"/>
          <w:szCs w:val="26"/>
        </w:rPr>
        <w:t>Антикоррупционной</w:t>
      </w:r>
      <w:proofErr w:type="spellEnd"/>
      <w:r w:rsidRPr="00996C90">
        <w:rPr>
          <w:b/>
          <w:bCs/>
          <w:sz w:val="26"/>
          <w:szCs w:val="26"/>
        </w:rPr>
        <w:t xml:space="preserve"> политики</w:t>
      </w:r>
    </w:p>
    <w:p w:rsidR="00DE47DA" w:rsidRPr="00996C90" w:rsidRDefault="00DE47DA" w:rsidP="00DE47DA">
      <w:pPr>
        <w:pStyle w:val="Style8"/>
        <w:widowControl/>
        <w:rPr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3.1. Цели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политики: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минимизация риска вовлечения Учреждения, руководства и работников Учреждения независимо от занимаемой должности в коррупционную деятельность;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— формирование у работников и иных лиц единообразия понимания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 Учреждения о непринятии коррупции в любых формах и проявлениях;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— обобщение и разъяснение основных требований </w:t>
      </w:r>
      <w:proofErr w:type="spellStart"/>
      <w:r w:rsidRPr="00996C90">
        <w:rPr>
          <w:color w:val="000000"/>
          <w:sz w:val="26"/>
          <w:szCs w:val="26"/>
        </w:rPr>
        <w:t>антикоррупционного</w:t>
      </w:r>
      <w:proofErr w:type="spellEnd"/>
      <w:r w:rsidRPr="00996C90">
        <w:rPr>
          <w:color w:val="000000"/>
          <w:sz w:val="26"/>
          <w:szCs w:val="26"/>
        </w:rPr>
        <w:t xml:space="preserve"> законодательства Российской Федерации, которые могут применяться в Учреждении.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3.2. Задачами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 являются: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информирование работников Учреждения о нормативно-правовом обеспечении работы по противодействию коррупции, об ответственности за совершение коррупционных правонарушений;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определение основных принципов противодействия коррупции в Учреждении;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— установление обязанности работников Учреждения знать и соблюдать принципы и требования настоящей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политики, ключевые нормы применимого </w:t>
      </w:r>
      <w:proofErr w:type="spellStart"/>
      <w:r w:rsidRPr="00996C90">
        <w:rPr>
          <w:color w:val="000000"/>
          <w:sz w:val="26"/>
          <w:szCs w:val="26"/>
        </w:rPr>
        <w:t>антикоррупционного</w:t>
      </w:r>
      <w:proofErr w:type="spellEnd"/>
      <w:r w:rsidRPr="00996C90">
        <w:rPr>
          <w:color w:val="000000"/>
          <w:sz w:val="26"/>
          <w:szCs w:val="26"/>
        </w:rPr>
        <w:t xml:space="preserve"> законодательства, а также мероприятия по предотвращению коррупции.</w:t>
      </w:r>
    </w:p>
    <w:p w:rsidR="00DE47DA" w:rsidRPr="00996C90" w:rsidRDefault="00DE47DA" w:rsidP="00DE47DA">
      <w:pPr>
        <w:pStyle w:val="Style8"/>
        <w:widowControl/>
        <w:ind w:firstLine="709"/>
        <w:rPr>
          <w:sz w:val="26"/>
          <w:szCs w:val="26"/>
        </w:rPr>
      </w:pPr>
    </w:p>
    <w:p w:rsidR="00DE47DA" w:rsidRPr="00996C90" w:rsidRDefault="00DE47DA" w:rsidP="00DE47DA">
      <w:pPr>
        <w:pStyle w:val="Style8"/>
        <w:widowControl/>
        <w:ind w:firstLine="709"/>
        <w:jc w:val="center"/>
        <w:rPr>
          <w:rStyle w:val="FontStyle21"/>
        </w:rPr>
      </w:pPr>
      <w:r w:rsidRPr="00996C90">
        <w:rPr>
          <w:rStyle w:val="FontStyle21"/>
        </w:rPr>
        <w:t xml:space="preserve">4. </w:t>
      </w:r>
      <w:r w:rsidRPr="00996C90">
        <w:rPr>
          <w:rFonts w:eastAsia="Times New Roman"/>
          <w:b/>
          <w:color w:val="000000"/>
          <w:sz w:val="26"/>
          <w:szCs w:val="26"/>
        </w:rPr>
        <w:t xml:space="preserve">Основные принципы </w:t>
      </w:r>
      <w:proofErr w:type="spellStart"/>
      <w:r w:rsidRPr="00996C90">
        <w:rPr>
          <w:rFonts w:eastAsia="Times New Roman"/>
          <w:b/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rFonts w:eastAsia="Times New Roman"/>
          <w:b/>
          <w:color w:val="000000"/>
          <w:sz w:val="26"/>
          <w:szCs w:val="26"/>
        </w:rPr>
        <w:t xml:space="preserve"> политики</w:t>
      </w:r>
    </w:p>
    <w:p w:rsidR="00DE47DA" w:rsidRPr="00996C90" w:rsidRDefault="00DE47DA" w:rsidP="00DE47DA">
      <w:pPr>
        <w:pStyle w:val="Style5"/>
        <w:widowControl/>
        <w:ind w:firstLine="709"/>
        <w:rPr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4.1. </w:t>
      </w:r>
      <w:r w:rsidRPr="00996C90">
        <w:rPr>
          <w:i/>
          <w:color w:val="000000"/>
          <w:sz w:val="26"/>
          <w:szCs w:val="26"/>
        </w:rPr>
        <w:t>Принцип соответствия действующему законодательству Российской Федерации.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Соответствие реализуемых в Учреждении </w:t>
      </w:r>
      <w:proofErr w:type="spellStart"/>
      <w:r w:rsidRPr="00996C90">
        <w:rPr>
          <w:color w:val="000000"/>
          <w:sz w:val="26"/>
          <w:szCs w:val="26"/>
        </w:rPr>
        <w:t>антикоррупционных</w:t>
      </w:r>
      <w:proofErr w:type="spellEnd"/>
      <w:r w:rsidRPr="00996C90">
        <w:rPr>
          <w:color w:val="000000"/>
          <w:sz w:val="26"/>
          <w:szCs w:val="26"/>
        </w:rPr>
        <w:t xml:space="preserve"> мероприятий Конституции Российской Федерации, законодательству Российской Федерации и локальным нормативным актам Учреждения.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4.2. </w:t>
      </w:r>
      <w:r w:rsidRPr="00996C90">
        <w:rPr>
          <w:i/>
          <w:color w:val="000000"/>
          <w:sz w:val="26"/>
          <w:szCs w:val="26"/>
        </w:rPr>
        <w:t>Принцип личного примера руководства.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4.3. </w:t>
      </w:r>
      <w:r w:rsidRPr="00996C90">
        <w:rPr>
          <w:i/>
          <w:color w:val="000000"/>
          <w:sz w:val="26"/>
          <w:szCs w:val="26"/>
        </w:rPr>
        <w:t>Принцип вовлеченности работников.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Информированность работников Учреждения о положениях </w:t>
      </w:r>
      <w:proofErr w:type="spellStart"/>
      <w:r w:rsidRPr="00996C90">
        <w:rPr>
          <w:color w:val="000000"/>
          <w:sz w:val="26"/>
          <w:szCs w:val="26"/>
        </w:rPr>
        <w:t>антикоррупционного</w:t>
      </w:r>
      <w:proofErr w:type="spellEnd"/>
      <w:r w:rsidRPr="00996C90">
        <w:rPr>
          <w:color w:val="000000"/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996C90">
        <w:rPr>
          <w:color w:val="000000"/>
          <w:sz w:val="26"/>
          <w:szCs w:val="26"/>
        </w:rPr>
        <w:t>антикоррупционных</w:t>
      </w:r>
      <w:proofErr w:type="spellEnd"/>
      <w:r w:rsidRPr="00996C90">
        <w:rPr>
          <w:color w:val="000000"/>
          <w:sz w:val="26"/>
          <w:szCs w:val="26"/>
        </w:rPr>
        <w:t xml:space="preserve"> процедур.</w:t>
      </w:r>
    </w:p>
    <w:p w:rsidR="00DE47DA" w:rsidRPr="00996C90" w:rsidRDefault="00DE47DA" w:rsidP="00DE47DA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4.4. </w:t>
      </w:r>
      <w:r w:rsidRPr="00996C90">
        <w:rPr>
          <w:i/>
          <w:color w:val="000000"/>
          <w:sz w:val="26"/>
          <w:szCs w:val="26"/>
        </w:rPr>
        <w:t xml:space="preserve">Принцип соразмерности </w:t>
      </w:r>
      <w:proofErr w:type="spellStart"/>
      <w:r w:rsidRPr="00996C90">
        <w:rPr>
          <w:i/>
          <w:color w:val="000000"/>
          <w:sz w:val="26"/>
          <w:szCs w:val="26"/>
        </w:rPr>
        <w:t>антикоррупционных</w:t>
      </w:r>
      <w:proofErr w:type="spellEnd"/>
      <w:r w:rsidRPr="00996C90">
        <w:rPr>
          <w:i/>
          <w:color w:val="000000"/>
          <w:sz w:val="26"/>
          <w:szCs w:val="26"/>
        </w:rPr>
        <w:t xml:space="preserve"> процедур риску коррупции.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Разработка и выполнение комплекса мероприятий, позволяющих снизить вероятность вовлечения работников Учреждения в коррупционную деятельность, </w:t>
      </w:r>
      <w:r w:rsidRPr="00996C90">
        <w:rPr>
          <w:color w:val="000000"/>
          <w:sz w:val="26"/>
          <w:szCs w:val="26"/>
        </w:rPr>
        <w:lastRenderedPageBreak/>
        <w:t>осуществляется с учетом существующих в деятельности Учреждения коррупционных рисков.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4.5. </w:t>
      </w:r>
      <w:r w:rsidRPr="00996C90">
        <w:rPr>
          <w:i/>
          <w:color w:val="000000"/>
          <w:sz w:val="26"/>
          <w:szCs w:val="26"/>
        </w:rPr>
        <w:t xml:space="preserve">Принцип эффективности </w:t>
      </w:r>
      <w:proofErr w:type="spellStart"/>
      <w:r w:rsidRPr="00996C90">
        <w:rPr>
          <w:i/>
          <w:color w:val="000000"/>
          <w:sz w:val="26"/>
          <w:szCs w:val="26"/>
        </w:rPr>
        <w:t>антикоррупционных</w:t>
      </w:r>
      <w:proofErr w:type="spellEnd"/>
      <w:r w:rsidRPr="00996C90">
        <w:rPr>
          <w:i/>
          <w:color w:val="000000"/>
          <w:sz w:val="26"/>
          <w:szCs w:val="26"/>
        </w:rPr>
        <w:t xml:space="preserve"> процедур.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Применение в Учреждении таких </w:t>
      </w:r>
      <w:proofErr w:type="spellStart"/>
      <w:r w:rsidRPr="00996C90">
        <w:rPr>
          <w:color w:val="000000"/>
          <w:sz w:val="26"/>
          <w:szCs w:val="26"/>
        </w:rPr>
        <w:t>антикоррупционных</w:t>
      </w:r>
      <w:proofErr w:type="spellEnd"/>
      <w:r w:rsidRPr="00996C90">
        <w:rPr>
          <w:color w:val="000000"/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996C90">
        <w:rPr>
          <w:color w:val="000000"/>
          <w:sz w:val="26"/>
          <w:szCs w:val="26"/>
        </w:rPr>
        <w:t>приносят значимый результат</w:t>
      </w:r>
      <w:proofErr w:type="gramEnd"/>
      <w:r w:rsidRPr="00996C90">
        <w:rPr>
          <w:color w:val="000000"/>
          <w:sz w:val="26"/>
          <w:szCs w:val="26"/>
        </w:rPr>
        <w:t>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4.6. </w:t>
      </w:r>
      <w:r w:rsidRPr="00996C90">
        <w:rPr>
          <w:i/>
          <w:color w:val="000000"/>
          <w:sz w:val="26"/>
          <w:szCs w:val="26"/>
        </w:rPr>
        <w:t>Принцип неотвратимости ответственности.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Неотвратимость ответственности для работников Учреждения в случае совершения ими коррупционных правонарушений, а также персональная ответственность руководства Учреждения за реализацию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 Учреждения.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4.7. </w:t>
      </w:r>
      <w:r w:rsidRPr="00996C90">
        <w:rPr>
          <w:i/>
          <w:color w:val="000000"/>
          <w:sz w:val="26"/>
          <w:szCs w:val="26"/>
        </w:rPr>
        <w:t>Принцип открытости Учреждения.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Информирование контрагентов и общественности о принятых в Учреждении </w:t>
      </w:r>
      <w:proofErr w:type="spellStart"/>
      <w:r w:rsidRPr="00996C90">
        <w:rPr>
          <w:color w:val="000000"/>
          <w:sz w:val="26"/>
          <w:szCs w:val="26"/>
        </w:rPr>
        <w:t>антикоррупционных</w:t>
      </w:r>
      <w:proofErr w:type="spellEnd"/>
      <w:r w:rsidRPr="00996C90">
        <w:rPr>
          <w:color w:val="000000"/>
          <w:sz w:val="26"/>
          <w:szCs w:val="26"/>
        </w:rPr>
        <w:t xml:space="preserve"> процедурах и документах, в том числе путем создания на сайте Учреждения специального раздела «</w:t>
      </w:r>
      <w:proofErr w:type="spellStart"/>
      <w:r w:rsidRPr="00996C90">
        <w:rPr>
          <w:color w:val="000000"/>
          <w:sz w:val="26"/>
          <w:szCs w:val="26"/>
        </w:rPr>
        <w:t>Антикоррупционная</w:t>
      </w:r>
      <w:proofErr w:type="spellEnd"/>
      <w:r w:rsidRPr="00996C90">
        <w:rPr>
          <w:color w:val="000000"/>
          <w:sz w:val="26"/>
          <w:szCs w:val="26"/>
        </w:rPr>
        <w:t xml:space="preserve"> политика».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4.8. </w:t>
      </w:r>
      <w:r w:rsidRPr="00996C90">
        <w:rPr>
          <w:i/>
          <w:color w:val="000000"/>
          <w:sz w:val="26"/>
          <w:szCs w:val="26"/>
        </w:rPr>
        <w:t>Принцип постоянного контроля и регулярного мониторинга.</w:t>
      </w:r>
    </w:p>
    <w:p w:rsidR="00DE47DA" w:rsidRPr="00996C90" w:rsidRDefault="00DE47DA" w:rsidP="00996C90">
      <w:pPr>
        <w:shd w:val="clear" w:color="auto" w:fill="FFFFFF"/>
        <w:jc w:val="both"/>
        <w:rPr>
          <w:rStyle w:val="FontStyle21"/>
          <w:b w:val="0"/>
          <w:bCs w:val="0"/>
          <w:color w:val="000000"/>
        </w:rPr>
      </w:pPr>
      <w:r w:rsidRPr="00996C90">
        <w:rPr>
          <w:color w:val="000000"/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996C90">
        <w:rPr>
          <w:color w:val="000000"/>
          <w:sz w:val="26"/>
          <w:szCs w:val="26"/>
        </w:rPr>
        <w:t>антикоррупционных</w:t>
      </w:r>
      <w:proofErr w:type="spellEnd"/>
      <w:r w:rsidRPr="00996C90">
        <w:rPr>
          <w:color w:val="000000"/>
          <w:sz w:val="26"/>
          <w:szCs w:val="26"/>
        </w:rPr>
        <w:t xml:space="preserve"> стандартов и процедур, а также </w:t>
      </w:r>
      <w:proofErr w:type="gramStart"/>
      <w:r w:rsidRPr="00996C90">
        <w:rPr>
          <w:color w:val="000000"/>
          <w:sz w:val="26"/>
          <w:szCs w:val="26"/>
        </w:rPr>
        <w:t>контроля за</w:t>
      </w:r>
      <w:proofErr w:type="gramEnd"/>
      <w:r w:rsidRPr="00996C90">
        <w:rPr>
          <w:color w:val="000000"/>
          <w:sz w:val="26"/>
          <w:szCs w:val="26"/>
        </w:rPr>
        <w:t xml:space="preserve"> их исполнением.</w:t>
      </w:r>
    </w:p>
    <w:p w:rsidR="00DE47DA" w:rsidRPr="00996C90" w:rsidRDefault="00DE47DA" w:rsidP="00DE47DA">
      <w:pPr>
        <w:pStyle w:val="Style10"/>
        <w:widowControl/>
        <w:tabs>
          <w:tab w:val="left" w:pos="346"/>
        </w:tabs>
        <w:spacing w:line="240" w:lineRule="auto"/>
        <w:ind w:firstLine="709"/>
        <w:jc w:val="center"/>
        <w:rPr>
          <w:rStyle w:val="FontStyle21"/>
        </w:rPr>
      </w:pPr>
    </w:p>
    <w:p w:rsidR="00DE47DA" w:rsidRPr="00996C90" w:rsidRDefault="00DE47DA" w:rsidP="00DE47DA">
      <w:pPr>
        <w:pStyle w:val="Style10"/>
        <w:widowControl/>
        <w:tabs>
          <w:tab w:val="left" w:pos="346"/>
        </w:tabs>
        <w:spacing w:line="240" w:lineRule="auto"/>
        <w:ind w:firstLine="709"/>
        <w:jc w:val="center"/>
        <w:rPr>
          <w:rStyle w:val="FontStyle22"/>
          <w:b/>
          <w:bCs/>
        </w:rPr>
      </w:pPr>
      <w:r w:rsidRPr="00996C90">
        <w:rPr>
          <w:rStyle w:val="FontStyle21"/>
        </w:rPr>
        <w:t>5. Лица, ответственные за реализацию</w:t>
      </w: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proofErr w:type="spellStart"/>
      <w:r w:rsidRPr="00996C90">
        <w:rPr>
          <w:b/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b/>
          <w:color w:val="000000"/>
          <w:sz w:val="26"/>
          <w:szCs w:val="26"/>
        </w:rPr>
        <w:t xml:space="preserve"> политики в Учреждении и их обязанности</w:t>
      </w: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5.1. Ответственными за предупреждение и противодействие коррупции в Учреждении являются лица, на которых эти обязанности возлагаются приказом директора Учреждении.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5.2. Лица, ответственные за предупреждение и противодействие коррупции подчиняются непосредственно директору Учреждения.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5.3. Задачи, функции и полномочия должностных лиц, ответственных за противодействие коррупции определяются настоящей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политикой.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5.4. В обязанности лиц, ответственных за предупреждение и противодействие коррупции входит: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разработка и представление на утверждение директору проектов локальных нормативных актов Учреждения, направленных на реализацию мер по предупреждению коррупции;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проведение контрольных мероприятий, направленных на выявление коррупционных правонарушений работниками Учреждения;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организация проведения оценки коррупционных рисков;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организация заполнения и рассмотрения деклараций о конфликте интересов;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lastRenderedPageBreak/>
        <w:t xml:space="preserve">— проведение оценки результатов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работы и подготовка соответствующих отчетных материалов директору Учреждения.</w:t>
      </w:r>
    </w:p>
    <w:p w:rsidR="00DE47DA" w:rsidRPr="00996C90" w:rsidRDefault="00DE47DA" w:rsidP="00DE47DA">
      <w:pPr>
        <w:pStyle w:val="Style17"/>
        <w:widowControl/>
        <w:tabs>
          <w:tab w:val="left" w:pos="941"/>
        </w:tabs>
        <w:spacing w:line="240" w:lineRule="auto"/>
        <w:ind w:firstLine="709"/>
        <w:rPr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6. Обязанности работников, связанные</w:t>
      </w: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с предупреждением и противодействием коррупции</w:t>
      </w:r>
    </w:p>
    <w:p w:rsidR="00DE47DA" w:rsidRPr="00996C90" w:rsidRDefault="00DE47DA" w:rsidP="00DE47DA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6.1. 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специальными, установленными для отдельных категорий работников.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6.2. В целях предупреждения и противодействия коррупции устанавливаются обязательные для исполнения всеми работниками Учреждения следующие обязанности: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незамедлительно информировать директора Учреждения о случаях склонения работника к совершению коррупционных правонарушений;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незамедлительно информировать непосредственного директора и руководство Учреждения о ставшей известной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— сообщать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6.3. Специальные обязанности в связи с предупреждением и противодействием коррупции могут устанавливаться для следующих лиц, работающих в Учреждении: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1) руководства Учреждения;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2) лиц, ответственных за реализацию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3) работников, чья деятельность связана с коррупционными рисками;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3) лиц, осуществляющих внутренний контроль и аудит и т.д.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6.4. Общие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6.5. В целях обеспечения эффективного исполнения возложенных на работников обязанностей регламентируется процедура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акте Учреждения.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7. Ответственность работников</w:t>
      </w: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 xml:space="preserve">за несоблюдение требований </w:t>
      </w:r>
      <w:proofErr w:type="spellStart"/>
      <w:r w:rsidRPr="00996C90">
        <w:rPr>
          <w:b/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b/>
          <w:color w:val="000000"/>
          <w:sz w:val="26"/>
          <w:szCs w:val="26"/>
        </w:rPr>
        <w:t xml:space="preserve"> политики</w:t>
      </w: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7.1. Каждый работник, при заключении трудового договора должен быть ознакомлен с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lastRenderedPageBreak/>
        <w:t xml:space="preserve">7.2.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политики, а также за действие (бездействие) подчиненных им лиц, нарушающих эти принципы и требования.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7.3. При условии закрепления обязанностей работника в связи с предупреждением и противодействием коррупции в должностной инструкции,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7.4. Лица, виновные в нарушении требований настоящей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политики, могут быть привлечены к дисциплинарной, административной, гражданско-правовой, уголовной ответственности в порядке и по основаниям, предусмотренным законодательством Российской Федерации.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8. Порядок пересмотра и внесения изменений</w:t>
      </w:r>
    </w:p>
    <w:p w:rsidR="00DE47DA" w:rsidRPr="00996C90" w:rsidRDefault="00DE47DA" w:rsidP="00DE47D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 xml:space="preserve">в </w:t>
      </w:r>
      <w:proofErr w:type="spellStart"/>
      <w:r w:rsidRPr="00996C90">
        <w:rPr>
          <w:b/>
          <w:color w:val="000000"/>
          <w:sz w:val="26"/>
          <w:szCs w:val="26"/>
        </w:rPr>
        <w:t>Антикоррупционную</w:t>
      </w:r>
      <w:proofErr w:type="spellEnd"/>
      <w:r w:rsidRPr="00996C90">
        <w:rPr>
          <w:b/>
          <w:color w:val="000000"/>
          <w:sz w:val="26"/>
          <w:szCs w:val="26"/>
        </w:rPr>
        <w:t xml:space="preserve"> политику</w:t>
      </w:r>
    </w:p>
    <w:p w:rsidR="00DE47DA" w:rsidRPr="00996C90" w:rsidRDefault="00DE47DA" w:rsidP="00DE47DA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8.1. При изменении законодательства Российской Федерации, либо выявлении недостаточно эффективных положений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 Учреждения она может быть пересмотрена и в неё могут быть внесены изменения.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8.2. Пересмотр принятой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 может проводиться и в иных случаях, таких как внесение изменений в Трудовой Кодекс Российской Федерации и законодательство о противодействии коррупции, изменение организационно-правовой формы Учреждения и так далее.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8.3. Работа по актуализации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 Учреждения осуществляется по поручению директора Учреждения лицами, ответственными за организацию профилактики и противодействия коррупции в Учреждении.</w:t>
      </w:r>
    </w:p>
    <w:p w:rsidR="00DE47DA" w:rsidRPr="00996C90" w:rsidRDefault="00DE47DA" w:rsidP="00DE47D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A3BE9" w:rsidRPr="00996C90" w:rsidRDefault="00FA3BE9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DE47DA" w:rsidRPr="00996C90" w:rsidRDefault="00DE47DA" w:rsidP="00DE47DA">
      <w:pPr>
        <w:tabs>
          <w:tab w:val="left" w:pos="2100"/>
        </w:tabs>
        <w:rPr>
          <w:sz w:val="26"/>
          <w:szCs w:val="26"/>
        </w:rPr>
      </w:pPr>
    </w:p>
    <w:p w:rsidR="00841DE4" w:rsidRDefault="00841DE4" w:rsidP="00DE47DA">
      <w:pPr>
        <w:tabs>
          <w:tab w:val="left" w:pos="7575"/>
        </w:tabs>
        <w:ind w:left="6237"/>
        <w:rPr>
          <w:sz w:val="26"/>
          <w:szCs w:val="26"/>
        </w:rPr>
      </w:pPr>
    </w:p>
    <w:sectPr w:rsidR="00841DE4" w:rsidSect="00187E5C">
      <w:type w:val="continuous"/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76036A"/>
    <w:lvl w:ilvl="0">
      <w:numFmt w:val="bullet"/>
      <w:lvlText w:val="*"/>
      <w:lvlJc w:val="left"/>
    </w:lvl>
  </w:abstractNum>
  <w:abstractNum w:abstractNumId="1">
    <w:nsid w:val="00B71FF5"/>
    <w:multiLevelType w:val="singleLevel"/>
    <w:tmpl w:val="0B96EEF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0293374"/>
    <w:multiLevelType w:val="hybridMultilevel"/>
    <w:tmpl w:val="29B2E00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4E834CD"/>
    <w:multiLevelType w:val="hybridMultilevel"/>
    <w:tmpl w:val="76D4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7451"/>
    <w:multiLevelType w:val="multilevel"/>
    <w:tmpl w:val="EEB2BE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0717C"/>
    <w:multiLevelType w:val="multilevel"/>
    <w:tmpl w:val="EEB2BE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">
    <w:nsid w:val="35733E71"/>
    <w:multiLevelType w:val="hybridMultilevel"/>
    <w:tmpl w:val="FC7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28EC"/>
    <w:multiLevelType w:val="multilevel"/>
    <w:tmpl w:val="67687F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4308D"/>
    <w:multiLevelType w:val="multilevel"/>
    <w:tmpl w:val="974E2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E8B524F"/>
    <w:multiLevelType w:val="multilevel"/>
    <w:tmpl w:val="CBC626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EFE707F"/>
    <w:multiLevelType w:val="hybridMultilevel"/>
    <w:tmpl w:val="993045F0"/>
    <w:lvl w:ilvl="0" w:tplc="C4CC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F715AB"/>
    <w:multiLevelType w:val="multilevel"/>
    <w:tmpl w:val="9FB212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15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57280"/>
    <w:multiLevelType w:val="hybridMultilevel"/>
    <w:tmpl w:val="DEECB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03EF2"/>
    <w:multiLevelType w:val="hybridMultilevel"/>
    <w:tmpl w:val="95787FCC"/>
    <w:lvl w:ilvl="0" w:tplc="22C8D1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AD37A4"/>
    <w:multiLevelType w:val="hybridMultilevel"/>
    <w:tmpl w:val="76842134"/>
    <w:lvl w:ilvl="0" w:tplc="A4CCAA6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A555B7F"/>
    <w:multiLevelType w:val="hybridMultilevel"/>
    <w:tmpl w:val="16B2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74003"/>
    <w:multiLevelType w:val="hybridMultilevel"/>
    <w:tmpl w:val="3B6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64E"/>
    <w:multiLevelType w:val="multilevel"/>
    <w:tmpl w:val="5C12A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3"/>
  </w:num>
  <w:num w:numId="7">
    <w:abstractNumId w:val="15"/>
  </w:num>
  <w:num w:numId="8">
    <w:abstractNumId w:val="9"/>
  </w:num>
  <w:num w:numId="9">
    <w:abstractNumId w:val="10"/>
  </w:num>
  <w:num w:numId="10">
    <w:abstractNumId w:val="5"/>
  </w:num>
  <w:num w:numId="11">
    <w:abstractNumId w:val="17"/>
  </w:num>
  <w:num w:numId="12">
    <w:abstractNumId w:val="22"/>
  </w:num>
  <w:num w:numId="13">
    <w:abstractNumId w:val="2"/>
  </w:num>
  <w:num w:numId="14">
    <w:abstractNumId w:val="21"/>
  </w:num>
  <w:num w:numId="15">
    <w:abstractNumId w:val="6"/>
  </w:num>
  <w:num w:numId="16">
    <w:abstractNumId w:val="19"/>
  </w:num>
  <w:num w:numId="17">
    <w:abstractNumId w:val="7"/>
  </w:num>
  <w:num w:numId="18">
    <w:abstractNumId w:val="16"/>
  </w:num>
  <w:num w:numId="19">
    <w:abstractNumId w:val="20"/>
  </w:num>
  <w:num w:numId="20">
    <w:abstractNumId w:val="18"/>
  </w:num>
  <w:num w:numId="21">
    <w:abstractNumId w:val="3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308"/>
    <w:rsid w:val="001724BC"/>
    <w:rsid w:val="00185631"/>
    <w:rsid w:val="00187E5C"/>
    <w:rsid w:val="00297818"/>
    <w:rsid w:val="002D0BEE"/>
    <w:rsid w:val="00312C59"/>
    <w:rsid w:val="0033608F"/>
    <w:rsid w:val="00357098"/>
    <w:rsid w:val="0039021A"/>
    <w:rsid w:val="0039731B"/>
    <w:rsid w:val="003A60AE"/>
    <w:rsid w:val="00401821"/>
    <w:rsid w:val="00450F61"/>
    <w:rsid w:val="00454350"/>
    <w:rsid w:val="0048643E"/>
    <w:rsid w:val="004B4308"/>
    <w:rsid w:val="0051528A"/>
    <w:rsid w:val="005178D0"/>
    <w:rsid w:val="00563A73"/>
    <w:rsid w:val="005677F0"/>
    <w:rsid w:val="006037A1"/>
    <w:rsid w:val="00632A52"/>
    <w:rsid w:val="00640E27"/>
    <w:rsid w:val="00685A47"/>
    <w:rsid w:val="0068748C"/>
    <w:rsid w:val="00701855"/>
    <w:rsid w:val="0071693E"/>
    <w:rsid w:val="00740AD0"/>
    <w:rsid w:val="007543FD"/>
    <w:rsid w:val="007668B4"/>
    <w:rsid w:val="007848C7"/>
    <w:rsid w:val="007D5778"/>
    <w:rsid w:val="007F2A55"/>
    <w:rsid w:val="007F65B7"/>
    <w:rsid w:val="008055F7"/>
    <w:rsid w:val="00806ACA"/>
    <w:rsid w:val="00833EC6"/>
    <w:rsid w:val="00841DE4"/>
    <w:rsid w:val="008559B7"/>
    <w:rsid w:val="0092256C"/>
    <w:rsid w:val="00966691"/>
    <w:rsid w:val="009670FF"/>
    <w:rsid w:val="00996C90"/>
    <w:rsid w:val="009A4648"/>
    <w:rsid w:val="009D10D6"/>
    <w:rsid w:val="009E45ED"/>
    <w:rsid w:val="009F0F22"/>
    <w:rsid w:val="00AA16B2"/>
    <w:rsid w:val="00AA6781"/>
    <w:rsid w:val="00AE5485"/>
    <w:rsid w:val="00B05743"/>
    <w:rsid w:val="00B73FE9"/>
    <w:rsid w:val="00BC43BB"/>
    <w:rsid w:val="00BF6247"/>
    <w:rsid w:val="00C66FE7"/>
    <w:rsid w:val="00C81773"/>
    <w:rsid w:val="00CA18CA"/>
    <w:rsid w:val="00CF7409"/>
    <w:rsid w:val="00D147A1"/>
    <w:rsid w:val="00D60CD2"/>
    <w:rsid w:val="00D850DF"/>
    <w:rsid w:val="00DC6584"/>
    <w:rsid w:val="00DE47DA"/>
    <w:rsid w:val="00DE627E"/>
    <w:rsid w:val="00EE5FE9"/>
    <w:rsid w:val="00F91222"/>
    <w:rsid w:val="00FA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B430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4B430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4B4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2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A18CA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1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8559B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559B7"/>
    <w:pPr>
      <w:widowControl w:val="0"/>
      <w:autoSpaceDE w:val="0"/>
      <w:autoSpaceDN w:val="0"/>
      <w:adjustRightInd w:val="0"/>
      <w:spacing w:line="274" w:lineRule="exact"/>
      <w:ind w:firstLine="84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559B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DE47DA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DE47DA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E47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60CD2"/>
    <w:pPr>
      <w:widowControl w:val="0"/>
      <w:autoSpaceDE w:val="0"/>
      <w:autoSpaceDN w:val="0"/>
      <w:adjustRightInd w:val="0"/>
      <w:spacing w:line="326" w:lineRule="exact"/>
      <w:ind w:hanging="274"/>
      <w:jc w:val="both"/>
    </w:pPr>
    <w:rPr>
      <w:rFonts w:eastAsiaTheme="minorEastAsia"/>
    </w:rPr>
  </w:style>
  <w:style w:type="paragraph" w:customStyle="1" w:styleId="ConsPlusNonformat">
    <w:name w:val="ConsPlusNonformat"/>
    <w:rsid w:val="00D60C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746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54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732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72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D472A6C353849D080343E1F60D8E8D32A702210003D0ECC6E39F28kBK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43DE4663F6B8F5B09D472A6C353849D080343E1F60D8E8D32A702210003D0ECC6E39F28kBK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343DE4663F6B8F5B09D472A6C353849D080D4FE2F90D8E8D32A702210003D0ECC6E39A2DB5BA7DkDKFJ" TargetMode="External"/><Relationship Id="rId5" Type="http://schemas.openxmlformats.org/officeDocument/2006/relationships/hyperlink" Target="consultantplus://offline/ref=F4343DE4663F6B8F5B09D472A6C353849D080D4FE2F90D8E8D32A702210003D0ECC6E39A2DB5BA7DkDK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5</cp:revision>
  <cp:lastPrinted>2022-10-06T13:57:00Z</cp:lastPrinted>
  <dcterms:created xsi:type="dcterms:W3CDTF">2022-10-04T14:36:00Z</dcterms:created>
  <dcterms:modified xsi:type="dcterms:W3CDTF">2022-10-11T12:21:00Z</dcterms:modified>
</cp:coreProperties>
</file>